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Realization: A Personal Breakthrough</w:t>
      </w:r>
    </w:p>
    <w:p>
      <w:pPr>
        <w:pStyle w:val="BodyText"/>
        <w:rPr/>
      </w:pPr>
      <w:r>
        <w:rPr/>
        <w:t xml:space="preserve">I keep returning to the same mistake—obsessing over creating a </w:t>
      </w:r>
      <w:r>
        <w:rPr>
          <w:rStyle w:val="Emphasis"/>
        </w:rPr>
        <w:t>guide</w:t>
      </w:r>
      <w:r>
        <w:rPr/>
        <w:t xml:space="preserve"> for others. But recently, I had a profound realization, one that reshaped everything for me. Here’s what I discovered:</w:t>
      </w:r>
    </w:p>
    <w:p>
      <w:pPr>
        <w:pStyle w:val="BodyText"/>
        <w:rPr/>
      </w:pPr>
      <w:r>
        <w:rPr>
          <w:rStyle w:val="Strong"/>
        </w:rPr>
        <w:t>If I do what I don’t want to do, I lose my good state of mind.</w:t>
      </w:r>
      <w:r>
        <w:rPr/>
        <w:br/>
      </w:r>
      <w:r>
        <w:rPr>
          <w:rStyle w:val="Strong"/>
        </w:rPr>
        <w:t>If I don’t do what I don’t want to do, I preserve my good state.</w:t>
      </w:r>
    </w:p>
    <w:p>
      <w:pPr>
        <w:pStyle w:val="BodyText"/>
        <w:rPr/>
      </w:pPr>
      <w:r>
        <w:rPr/>
        <w:t xml:space="preserve">This was a turning point. Immediately, my mind jumped to others: </w:t>
      </w:r>
      <w:r>
        <w:rPr>
          <w:rStyle w:val="Emphasis"/>
        </w:rPr>
        <w:t>"They should live like me. My way is the best way."</w:t>
      </w:r>
      <w:r>
        <w:rPr/>
        <w:t xml:space="preserve"> I started drafting mental instructions, repeating my own life as a template. But the moment I focused on </w:t>
      </w:r>
      <w:r>
        <w:rPr>
          <w:rStyle w:val="Emphasis"/>
        </w:rPr>
        <w:t>words for others</w:t>
      </w:r>
      <w:r>
        <w:rPr/>
        <w:t>—how to phrase a guide, what to tell them—my state worsened. Because thinking about words for others is just as damaging as thinking about words for myself.</w:t>
      </w:r>
    </w:p>
    <w:p>
      <w:pPr>
        <w:pStyle w:val="Style17"/>
        <w:rPr/>
      </w:pPr>
      <w:r>
        <w:rPr/>
      </w:r>
    </w:p>
    <w:p>
      <w:pPr>
        <w:pStyle w:val="Heading3"/>
        <w:rPr/>
      </w:pPr>
      <w:r>
        <w:rPr>
          <w:rStyle w:val="Strong"/>
          <w:b/>
          <w:bCs/>
        </w:rPr>
        <w:t>The Trap of "Guides" and the Illusion of Control</w:t>
      </w:r>
    </w:p>
    <w:p>
      <w:pPr>
        <w:pStyle w:val="BodyText"/>
        <w:rPr/>
      </w:pPr>
      <w:r>
        <w:rPr/>
        <w:t>I saw a pattern: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Doing X = Bad state.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Not doing X = Good state.</w:t>
      </w:r>
      <w:r>
        <w:rPr/>
        <w:t xml:space="preserve"> </w:t>
      </w:r>
    </w:p>
    <w:p>
      <w:pPr>
        <w:pStyle w:val="BodyText"/>
        <w:rPr/>
      </w:pPr>
      <w:r>
        <w:rPr/>
        <w:t xml:space="preserve">And I thought, </w:t>
      </w:r>
      <w:r>
        <w:rPr>
          <w:rStyle w:val="Emphasis"/>
        </w:rPr>
        <w:t>"Now I know what others should do!"</w:t>
      </w:r>
      <w:r>
        <w:rPr/>
        <w:t xml:space="preserve"> But here’s the catch: </w:t>
      </w:r>
      <w:r>
        <w:rPr>
          <w:rStyle w:val="Strong"/>
        </w:rPr>
        <w:t>I cannot verify any words I say to others.</w:t>
      </w:r>
      <w:r>
        <w:rPr/>
        <w:t xml:space="preserve"> Not from any angle. Not ever.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/>
        <w:t xml:space="preserve">I can </w:t>
      </w:r>
      <w:r>
        <w:rPr>
          <w:rStyle w:val="Emphasis"/>
        </w:rPr>
        <w:t>describe</w:t>
      </w:r>
      <w:r>
        <w:rPr/>
        <w:t xml:space="preserve"> my realization—a law I observed—but I cannot prescribe how others should apply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ind w:hanging="283" w:start="709"/>
        <w:rPr/>
      </w:pPr>
      <w:r>
        <w:rPr/>
        <w:t xml:space="preserve">Any attempt to tell others </w:t>
      </w:r>
      <w:r>
        <w:rPr>
          <w:rStyle w:val="Emphasis"/>
        </w:rPr>
        <w:t>"Do this, not that"</w:t>
      </w:r>
      <w:r>
        <w:rPr/>
        <w:t xml:space="preserve"> is uncheckable. It’s baseless. Because what works for me is </w:t>
      </w:r>
      <w:r>
        <w:rPr>
          <w:rStyle w:val="Emphasis"/>
        </w:rPr>
        <w:t>mine</w:t>
      </w:r>
      <w:r>
        <w:rPr/>
        <w:t xml:space="preserve">, not universal. </w:t>
      </w:r>
    </w:p>
    <w:p>
      <w:pPr>
        <w:pStyle w:val="BodyText"/>
        <w:rPr/>
      </w:pPr>
      <w:r>
        <w:rPr/>
        <w:t xml:space="preserve">When I accepted this, the obsession with "guiding" others vanished. </w:t>
      </w:r>
      <w:r>
        <w:rPr>
          <w:rStyle w:val="Strong"/>
        </w:rPr>
        <w:t>There is no guide.</w:t>
      </w:r>
      <w:r>
        <w:rPr/>
        <w:t xml:space="preserve"> There never was.</w:t>
      </w:r>
    </w:p>
    <w:p>
      <w:pPr>
        <w:pStyle w:val="Style17"/>
        <w:rPr/>
      </w:pPr>
      <w:r>
        <w:rPr/>
      </w:r>
    </w:p>
    <w:p>
      <w:pPr>
        <w:pStyle w:val="Heading3"/>
        <w:rPr/>
      </w:pPr>
      <w:r>
        <w:rPr>
          <w:rStyle w:val="Strong"/>
          <w:b/>
          <w:bCs/>
        </w:rPr>
        <w:t>The Only Honest Statement: Observation Without Instruction</w:t>
      </w:r>
    </w:p>
    <w:p>
      <w:pPr>
        <w:pStyle w:val="BodyText"/>
        <w:rPr/>
      </w:pPr>
      <w:r>
        <w:rPr/>
        <w:t>What remains is pure description: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I noticed that forcing myself to do unwanted things ruins my state.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I noticed that refusing to do unwanted things preserves it.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This is not advice.</w:t>
      </w:r>
      <w:r>
        <w:rPr/>
        <w:t xml:space="preserve"> It’s just a fact, like touching a hot stove and learning it burns.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/>
        <w:t xml:space="preserve">I don’t say, </w:t>
      </w:r>
      <w:r>
        <w:rPr>
          <w:rStyle w:val="Emphasis"/>
        </w:rPr>
        <w:t>"Copy me."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/>
        <w:t xml:space="preserve">I don’t say, </w:t>
      </w:r>
      <w:r>
        <w:rPr>
          <w:rStyle w:val="Emphasis"/>
        </w:rPr>
        <w:t>"This is how to live."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start="709"/>
        <w:rPr/>
      </w:pPr>
      <w:r>
        <w:rPr/>
        <w:t xml:space="preserve">I only say: </w:t>
      </w:r>
      <w:r>
        <w:rPr>
          <w:rStyle w:val="Emphasis"/>
        </w:rPr>
        <w:t>"This is what I saw. Make of it what you will."</w:t>
      </w:r>
      <w:r>
        <w:rPr/>
        <w:t xml:space="preserve"> </w:t>
      </w:r>
    </w:p>
    <w:p>
      <w:pPr>
        <w:pStyle w:val="BodyText"/>
        <w:rPr/>
      </w:pPr>
      <w:r>
        <w:rPr/>
        <w:t xml:space="preserve">Even this feels risky—because the moment I </w:t>
      </w:r>
      <w:r>
        <w:rPr>
          <w:rStyle w:val="Emphasis"/>
        </w:rPr>
        <w:t>describe</w:t>
      </w:r>
      <w:r>
        <w:rPr/>
        <w:t>, it can sound like a guide. But the difference is critical: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A guide</w:t>
      </w:r>
      <w:r>
        <w:rPr/>
        <w:t xml:space="preserve"> says: </w:t>
      </w:r>
      <w:r>
        <w:rPr>
          <w:rStyle w:val="Emphasis"/>
        </w:rPr>
        <w:t>"Do Y to achieve Z."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An observation</w:t>
      </w:r>
      <w:r>
        <w:rPr/>
        <w:t xml:space="preserve"> says: </w:t>
      </w:r>
      <w:r>
        <w:rPr>
          <w:rStyle w:val="Emphasis"/>
        </w:rPr>
        <w:t>"When I did Y, Z happened. Your mileage may vary."</w:t>
      </w:r>
      <w:r>
        <w:rPr/>
        <w:t xml:space="preserve"> </w:t>
      </w:r>
    </w:p>
    <w:p>
      <w:pPr>
        <w:pStyle w:val="Style17"/>
        <w:rPr/>
      </w:pPr>
      <w:r>
        <w:rPr/>
      </w:r>
    </w:p>
    <w:p>
      <w:pPr>
        <w:pStyle w:val="Heading3"/>
        <w:rPr/>
      </w:pPr>
      <w:r>
        <w:rPr>
          <w:rStyle w:val="Strong"/>
          <w:b/>
          <w:bCs/>
        </w:rPr>
        <w:t>The Paradox of Sharing</w:t>
      </w:r>
    </w:p>
    <w:p>
      <w:pPr>
        <w:pStyle w:val="BodyText"/>
        <w:rPr/>
      </w:pPr>
      <w:r>
        <w:rPr/>
        <w:t>Here’s the struggle: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/>
        <w:t xml:space="preserve">I </w:t>
      </w:r>
      <w:r>
        <w:rPr>
          <w:rStyle w:val="Emphasis"/>
        </w:rPr>
        <w:t>want</w:t>
      </w:r>
      <w:r>
        <w:rPr/>
        <w:t xml:space="preserve"> to help others reach a good state. So I talk. I describe.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start="709"/>
        <w:rPr/>
      </w:pPr>
      <w:r>
        <w:rPr/>
        <w:t xml:space="preserve">But the act of </w:t>
      </w:r>
      <w:r>
        <w:rPr>
          <w:rStyle w:val="Emphasis"/>
        </w:rPr>
        <w:t>trying to help</w:t>
      </w:r>
      <w:r>
        <w:rPr/>
        <w:t xml:space="preserve"> corrupts my own state. Because it’s still </w:t>
      </w:r>
      <w:r>
        <w:rPr>
          <w:rStyle w:val="Emphasis"/>
        </w:rPr>
        <w:t>thinking about words</w:t>
      </w:r>
      <w:r>
        <w:rPr/>
        <w:t xml:space="preserve">—still trying to control outcomes. </w:t>
      </w:r>
    </w:p>
    <w:p>
      <w:pPr>
        <w:pStyle w:val="BodyText"/>
        <w:rPr/>
      </w:pPr>
      <w:r>
        <w:rPr>
          <w:rStyle w:val="Strong"/>
        </w:rPr>
        <w:t>The solution?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Forget all words.</w:t>
      </w:r>
      <w:r>
        <w:rPr/>
        <w:t xml:space="preserve"> Mine and theirs.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Stop verifying, stop remembering, stop obsessing.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Trust my own senses, thoughts, and desires</w:t>
      </w:r>
      <w:r>
        <w:rPr/>
        <w:t xml:space="preserve">—not because they’re "right," but because </w:t>
      </w:r>
      <w:r>
        <w:rPr>
          <w:rStyle w:val="Emphasis"/>
        </w:rPr>
        <w:t>they’re mine</w:t>
      </w:r>
      <w:r>
        <w:rPr/>
        <w:t xml:space="preserve">. </w:t>
      </w:r>
    </w:p>
    <w:p>
      <w:pPr>
        <w:pStyle w:val="BodyText"/>
        <w:rPr/>
      </w:pPr>
      <w:r>
        <w:rPr/>
        <w:t>When faced with a choice—</w:t>
      </w:r>
      <w:r>
        <w:rPr>
          <w:rStyle w:val="Emphasis"/>
        </w:rPr>
        <w:t>to obey or not to obey</w:t>
      </w:r>
      <w:r>
        <w:rPr/>
        <w:t>—I don’t need a rulebook. I just know: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Obeying what I don’t want = Losing my good state.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Refusing = Keeping it.</w:t>
      </w:r>
      <w:r>
        <w:rPr/>
        <w:t xml:space="preserve"> </w:t>
      </w:r>
    </w:p>
    <w:p>
      <w:pPr>
        <w:pStyle w:val="BodyText"/>
        <w:rPr/>
      </w:pPr>
      <w:r>
        <w:rPr/>
        <w:t>That’s it. No grand philosophy. No system. Just a fact, like gravity.</w:t>
      </w:r>
    </w:p>
    <w:p>
      <w:pPr>
        <w:pStyle w:val="Style17"/>
        <w:rPr/>
      </w:pPr>
      <w:r>
        <w:rPr/>
      </w:r>
    </w:p>
    <w:p>
      <w:pPr>
        <w:pStyle w:val="Heading3"/>
        <w:rPr/>
      </w:pPr>
      <w:r>
        <w:rPr>
          <w:rStyle w:val="Strong"/>
          <w:b/>
          <w:bCs/>
        </w:rPr>
        <w:t>The Error of Prediction: What Happens "Beyond the Words"</w:t>
      </w:r>
    </w:p>
    <w:p>
      <w:pPr>
        <w:pStyle w:val="BodyText"/>
        <w:rPr/>
      </w:pPr>
      <w:r>
        <w:rPr/>
        <w:t xml:space="preserve">The hardest part? Describing what comes </w:t>
      </w:r>
      <w:r>
        <w:rPr>
          <w:rStyle w:val="Emphasis"/>
        </w:rPr>
        <w:t>after</w:t>
      </w:r>
      <w:r>
        <w:rPr/>
        <w:t xml:space="preserve"> forgetting all words. Because: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/>
        <w:t xml:space="preserve">To talk about it is to </w:t>
      </w:r>
      <w:r>
        <w:rPr>
          <w:rStyle w:val="Emphasis"/>
        </w:rPr>
        <w:t>create new words</w:t>
      </w:r>
      <w:r>
        <w:rPr/>
        <w:t xml:space="preserve">—new potential guides.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start="709"/>
        <w:rPr/>
      </w:pPr>
      <w:r>
        <w:rPr/>
        <w:t xml:space="preserve">But beyond words, there’s no guide. There’s just </w:t>
      </w:r>
      <w:r>
        <w:rPr>
          <w:rStyle w:val="Emphasis"/>
        </w:rPr>
        <w:t>living</w:t>
      </w:r>
      <w:r>
        <w:rPr/>
        <w:t xml:space="preserve">. </w:t>
      </w:r>
    </w:p>
    <w:p>
      <w:pPr>
        <w:pStyle w:val="BodyText"/>
        <w:rPr/>
      </w:pPr>
      <w:r>
        <w:rPr/>
        <w:t>I might say:</w:t>
        <w:br/>
      </w:r>
      <w:r>
        <w:rPr>
          <w:rStyle w:val="Emphasis"/>
        </w:rPr>
        <w:t>"You’ll start doing what you want because you’ll trust your feelings."</w:t>
      </w:r>
      <w:r>
        <w:rPr/>
        <w:br/>
        <w:t xml:space="preserve">But even this is dangerous. It’s a </w:t>
      </w:r>
      <w:r>
        <w:rPr>
          <w:rStyle w:val="Emphasis"/>
        </w:rPr>
        <w:t>prediction</w:t>
      </w:r>
      <w:r>
        <w:rPr/>
        <w:t>, a sneaky form of guidance.</w:t>
      </w:r>
    </w:p>
    <w:p>
      <w:pPr>
        <w:pStyle w:val="BodyText"/>
        <w:rPr/>
      </w:pPr>
      <w:r>
        <w:rPr>
          <w:rStyle w:val="Strong"/>
        </w:rPr>
        <w:t>The truth is simpler: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/>
        <w:t xml:space="preserve">Forget the words.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/>
        <w:t xml:space="preserve">Don’t try to "apply" anything.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ind w:hanging="283" w:start="709"/>
        <w:rPr/>
      </w:pPr>
      <w:r>
        <w:rPr/>
        <w:t xml:space="preserve">If you’ve truly seen the pattern (like I saw the hot stove), you won’t need reminders. You’ll just </w:t>
      </w:r>
      <w:r>
        <w:rPr>
          <w:rStyle w:val="Emphasis"/>
        </w:rPr>
        <w:t>act differently</w:t>
      </w:r>
      <w:r>
        <w:rPr/>
        <w:t xml:space="preserve">. </w:t>
      </w:r>
    </w:p>
    <w:p>
      <w:pPr>
        <w:pStyle w:val="Style17"/>
        <w:rPr/>
      </w:pPr>
      <w:r>
        <w:rPr/>
      </w:r>
    </w:p>
    <w:p>
      <w:pPr>
        <w:pStyle w:val="Heading3"/>
        <w:rPr/>
      </w:pPr>
      <w:r>
        <w:rPr>
          <w:rStyle w:val="Strong"/>
          <w:b/>
          <w:bCs/>
        </w:rPr>
        <w:t>The Final Clarity: No Guide, Only Experience</w:t>
      </w:r>
    </w:p>
    <w:p>
      <w:pPr>
        <w:pStyle w:val="BodyText"/>
        <w:rPr/>
      </w:pPr>
      <w:r>
        <w:rPr/>
        <w:t xml:space="preserve">I thought I needed to </w:t>
      </w:r>
      <w:r>
        <w:rPr>
          <w:rStyle w:val="Emphasis"/>
        </w:rPr>
        <w:t>explain</w:t>
      </w:r>
      <w:r>
        <w:rPr/>
        <w:t xml:space="preserve"> how to live after this realization. But that’s the old trap. There’s nothing to explain.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Before:</w:t>
      </w:r>
      <w:r>
        <w:rPr/>
        <w:t xml:space="preserve"> I obeyed things I didn’t want (and suffered).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Now:</w:t>
      </w:r>
      <w:r>
        <w:rPr/>
        <w:t xml:space="preserve"> I don’t. Not because of a rule, but because I </w:t>
      </w:r>
      <w:r>
        <w:rPr>
          <w:rStyle w:val="Emphasis"/>
        </w:rPr>
        <w:t>saw</w:t>
      </w:r>
      <w:r>
        <w:rPr/>
        <w:t xml:space="preserve"> the cost.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For others?</w:t>
      </w:r>
      <w:r>
        <w:rPr/>
        <w:t xml:space="preserve"> They must see it for themselves. Or not. It’s not my call. </w:t>
      </w:r>
    </w:p>
    <w:p>
      <w:pPr>
        <w:pStyle w:val="BodyText"/>
        <w:rPr/>
      </w:pPr>
      <w:r>
        <w:rPr>
          <w:rStyle w:val="Strong"/>
        </w:rPr>
        <w:t>The only "guide" is this: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/>
        <w:t xml:space="preserve">Observe your own mind.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/>
        <w:t xml:space="preserve">Notice what destroys your good state.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/>
        <w:t xml:space="preserve">Stop doing that.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Forget all words about it.</w:t>
      </w:r>
      <w:r>
        <w:rPr/>
        <w:t xml:space="preserve"> Including these. </w:t>
      </w:r>
    </w:p>
    <w:p>
      <w:pPr>
        <w:pStyle w:val="Style17"/>
        <w:rPr/>
      </w:pPr>
      <w:r>
        <w:rPr/>
      </w:r>
    </w:p>
    <w:p>
      <w:pPr>
        <w:pStyle w:val="Heading3"/>
        <w:rPr/>
      </w:pPr>
      <w:r>
        <w:rPr>
          <w:rStyle w:val="Strong"/>
          <w:b/>
          <w:bCs/>
        </w:rPr>
        <w:t>Closing: The Silence After the Storm</w:t>
      </w:r>
    </w:p>
    <w:p>
      <w:pPr>
        <w:pStyle w:val="BodyText"/>
        <w:rPr/>
      </w:pPr>
      <w:r>
        <w:rPr/>
        <w:t>Now, when I finish recording these thoughts, I ask:</w:t>
        <w:br/>
      </w:r>
      <w:r>
        <w:rPr>
          <w:rStyle w:val="Emphasis"/>
        </w:rPr>
        <w:t>"Why did I even speak?"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/>
        <w:t xml:space="preserve">To help? But my help is just more words—more noise.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0" w:leader="none"/>
        </w:tabs>
        <w:ind w:hanging="283" w:start="709"/>
        <w:rPr/>
      </w:pPr>
      <w:r>
        <w:rPr/>
        <w:t xml:space="preserve">To clarify? But clarity comes from </w:t>
      </w:r>
      <w:r>
        <w:rPr>
          <w:rStyle w:val="Emphasis"/>
        </w:rPr>
        <w:t>silence</w:t>
      </w:r>
      <w:r>
        <w:rPr/>
        <w:t xml:space="preserve">, not explanations. </w:t>
      </w:r>
    </w:p>
    <w:p>
      <w:pPr>
        <w:pStyle w:val="BodyText"/>
        <w:rPr/>
      </w:pPr>
      <w:r>
        <w:rPr>
          <w:rStyle w:val="Strong"/>
        </w:rPr>
        <w:t>So I stop.</w:t>
      </w:r>
      <w:r>
        <w:rPr/>
        <w:br/>
        <w:t>I forget the words.</w:t>
        <w:br/>
        <w:t xml:space="preserve">I return to the state before language—where I simply </w:t>
      </w:r>
      <w:r>
        <w:rPr>
          <w:rStyle w:val="Emphasis"/>
        </w:rPr>
        <w:t>choose</w:t>
      </w:r>
      <w:r>
        <w:rPr/>
        <w:t xml:space="preserve"> what I want, not because a guide says so, but because I </w:t>
      </w:r>
      <w:r>
        <w:rPr>
          <w:rStyle w:val="Emphasis"/>
        </w:rPr>
        <w:t>see</w:t>
      </w:r>
      <w:r>
        <w:rPr/>
        <w:t>.</w:t>
      </w:r>
    </w:p>
    <w:p>
      <w:pPr>
        <w:pStyle w:val="BodyText"/>
        <w:rPr/>
      </w:pPr>
      <w:r>
        <w:rPr/>
        <w:t>And that’s enough.</w:t>
      </w:r>
    </w:p>
    <w:p>
      <w:pPr>
        <w:pStyle w:val="BodyText"/>
        <w:bidi w:val="0"/>
        <w:spacing w:before="140" w:after="12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erif">
    <w:altName w:val="Times New Roman"/>
    <w:charset w:val="00" w:characterSet="windows-1252"/>
    <w:family w:val="swiss"/>
    <w:pitch w:val="variable"/>
  </w:font>
  <w:font w:name="OpenSymbol">
    <w:altName w:val="Arial Unicode MS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782</Words>
  <Characters>3457</Characters>
  <CharactersWithSpaces>4166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2026-03-22T20:11:49Z</dcterms:created>
  <dc:creator/>
  <dc:description/>
  <dc:language>ru-RU</dc:language>
  <cp:lastModifiedBy/>
  <dcterms:modified xsi:type="dcterms:W3CDTF">2026-03-22T20:12:35Z</dcterms:modified>
  <cp:revision>4</cp:revision>
  <dc:subject/>
  <dc:title>Calibri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